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39" w:rsidRPr="009F032B" w:rsidRDefault="00A82D93" w:rsidP="00D6181F">
      <w:pPr>
        <w:pStyle w:val="Prrafodelista"/>
        <w:numPr>
          <w:ilvl w:val="0"/>
          <w:numId w:val="1"/>
        </w:numPr>
        <w:spacing w:line="240" w:lineRule="auto"/>
        <w:rPr>
          <w:color w:val="C00000"/>
          <w:sz w:val="40"/>
          <w:szCs w:val="40"/>
        </w:rPr>
      </w:pPr>
      <w:r w:rsidRPr="009F032B">
        <w:rPr>
          <w:color w:val="C00000"/>
          <w:sz w:val="40"/>
          <w:szCs w:val="40"/>
        </w:rPr>
        <w:t>Generalidades sobre los impuestos en Colombia</w:t>
      </w:r>
    </w:p>
    <w:p w:rsidR="00A82D93" w:rsidRPr="007732DD" w:rsidRDefault="00A82D93" w:rsidP="00D6181F">
      <w:pPr>
        <w:pStyle w:val="Prrafodelista"/>
        <w:spacing w:line="240" w:lineRule="auto"/>
        <w:ind w:left="360"/>
        <w:jc w:val="both"/>
        <w:rPr>
          <w:sz w:val="24"/>
          <w:szCs w:val="24"/>
        </w:rPr>
      </w:pPr>
      <w:r w:rsidRPr="007732DD">
        <w:rPr>
          <w:sz w:val="24"/>
          <w:szCs w:val="24"/>
        </w:rPr>
        <w:t>Los impuestos en Colombia, cada uno tiene su caracterización, pero deben conocerse algunas generalidades que se originan en la misma constitución.</w:t>
      </w:r>
    </w:p>
    <w:p w:rsidR="00A82D93" w:rsidRDefault="00A82D93" w:rsidP="00D6181F">
      <w:pPr>
        <w:pStyle w:val="Prrafodelista"/>
        <w:spacing w:line="240" w:lineRule="auto"/>
        <w:ind w:left="360"/>
        <w:jc w:val="both"/>
        <w:rPr>
          <w:color w:val="0070C0"/>
          <w:sz w:val="24"/>
          <w:szCs w:val="24"/>
        </w:rPr>
      </w:pPr>
    </w:p>
    <w:p w:rsidR="00A82D93" w:rsidRPr="00A82D93" w:rsidRDefault="00A82D93" w:rsidP="00D6181F">
      <w:pPr>
        <w:pStyle w:val="Prrafodelista"/>
        <w:numPr>
          <w:ilvl w:val="1"/>
          <w:numId w:val="1"/>
        </w:numPr>
        <w:spacing w:line="240" w:lineRule="auto"/>
        <w:jc w:val="both"/>
        <w:rPr>
          <w:color w:val="C00000"/>
          <w:sz w:val="24"/>
          <w:szCs w:val="24"/>
        </w:rPr>
      </w:pPr>
      <w:r w:rsidRPr="00A82D93">
        <w:rPr>
          <w:color w:val="C00000"/>
          <w:sz w:val="24"/>
          <w:szCs w:val="24"/>
        </w:rPr>
        <w:t>Quién puede crear impuestos en Colombia en tiempos de paz</w:t>
      </w:r>
      <w:proofErr w:type="gramStart"/>
      <w:r w:rsidRPr="00A82D93">
        <w:rPr>
          <w:color w:val="C00000"/>
          <w:sz w:val="24"/>
          <w:szCs w:val="24"/>
        </w:rPr>
        <w:t>?</w:t>
      </w:r>
      <w:proofErr w:type="gramEnd"/>
    </w:p>
    <w:p w:rsidR="00A82D93" w:rsidRPr="007732DD" w:rsidRDefault="00A82D93" w:rsidP="00D6181F">
      <w:pPr>
        <w:pStyle w:val="Prrafodelista"/>
        <w:spacing w:line="240" w:lineRule="auto"/>
        <w:ind w:left="360"/>
        <w:jc w:val="both"/>
        <w:rPr>
          <w:sz w:val="24"/>
          <w:szCs w:val="24"/>
        </w:rPr>
      </w:pPr>
      <w:r w:rsidRPr="007732DD">
        <w:rPr>
          <w:sz w:val="24"/>
          <w:szCs w:val="24"/>
        </w:rPr>
        <w:t>Solamente el Congreso, las Asambleas Departamentales y los Concejos Distritales y Municipales podrán imponer contrib</w:t>
      </w:r>
      <w:r w:rsidR="00951A2E" w:rsidRPr="007732DD">
        <w:rPr>
          <w:sz w:val="24"/>
          <w:szCs w:val="24"/>
        </w:rPr>
        <w:t>uciones fiscales o parafiscales</w:t>
      </w:r>
      <w:r w:rsidR="00EA4E4F" w:rsidRPr="007732DD">
        <w:rPr>
          <w:sz w:val="24"/>
          <w:szCs w:val="24"/>
        </w:rPr>
        <w:t>, éstos dos últimos</w:t>
      </w:r>
      <w:r w:rsidR="00951A2E" w:rsidRPr="007732DD">
        <w:rPr>
          <w:sz w:val="24"/>
          <w:szCs w:val="24"/>
        </w:rPr>
        <w:t xml:space="preserve"> de origen legal.</w:t>
      </w:r>
    </w:p>
    <w:p w:rsidR="00545FBD" w:rsidRDefault="00545FBD" w:rsidP="00D6181F">
      <w:pPr>
        <w:pStyle w:val="Prrafodelista"/>
        <w:spacing w:line="240" w:lineRule="auto"/>
        <w:ind w:left="360"/>
        <w:jc w:val="both"/>
        <w:rPr>
          <w:color w:val="0070C0"/>
          <w:sz w:val="24"/>
          <w:szCs w:val="24"/>
        </w:rPr>
      </w:pPr>
    </w:p>
    <w:p w:rsidR="00545FBD" w:rsidRDefault="00545FBD" w:rsidP="00D6181F">
      <w:pPr>
        <w:pStyle w:val="Prrafodelista"/>
        <w:numPr>
          <w:ilvl w:val="1"/>
          <w:numId w:val="1"/>
        </w:numPr>
        <w:spacing w:line="240" w:lineRule="auto"/>
        <w:jc w:val="both"/>
        <w:rPr>
          <w:color w:val="C00000"/>
          <w:sz w:val="24"/>
          <w:szCs w:val="24"/>
        </w:rPr>
      </w:pPr>
      <w:r w:rsidRPr="00545FBD">
        <w:rPr>
          <w:color w:val="C00000"/>
          <w:sz w:val="24"/>
          <w:szCs w:val="24"/>
        </w:rPr>
        <w:t>Cuáles son las características básicas que, tanto la ley, como las ordenanzas y acuerdos municipales deben incorporar</w:t>
      </w:r>
      <w:r>
        <w:rPr>
          <w:color w:val="C00000"/>
          <w:sz w:val="24"/>
          <w:szCs w:val="24"/>
        </w:rPr>
        <w:t xml:space="preserve"> al fijar los impuestos</w:t>
      </w:r>
      <w:proofErr w:type="gramStart"/>
      <w:r w:rsidRPr="00545FBD">
        <w:rPr>
          <w:color w:val="C00000"/>
          <w:sz w:val="24"/>
          <w:szCs w:val="24"/>
        </w:rPr>
        <w:t>?</w:t>
      </w:r>
      <w:proofErr w:type="gramEnd"/>
    </w:p>
    <w:p w:rsidR="00743EFA" w:rsidRDefault="00743EFA" w:rsidP="00D6181F">
      <w:pPr>
        <w:pStyle w:val="Prrafodelista"/>
        <w:spacing w:line="240" w:lineRule="auto"/>
        <w:ind w:left="792"/>
        <w:jc w:val="both"/>
        <w:rPr>
          <w:color w:val="C00000"/>
          <w:sz w:val="24"/>
          <w:szCs w:val="24"/>
        </w:rPr>
      </w:pPr>
    </w:p>
    <w:p w:rsidR="00545FBD" w:rsidRPr="007732DD" w:rsidRDefault="00545FBD" w:rsidP="00D6181F">
      <w:pPr>
        <w:pStyle w:val="Prrafodelista"/>
        <w:spacing w:line="240" w:lineRule="auto"/>
        <w:ind w:left="360"/>
        <w:jc w:val="both"/>
        <w:rPr>
          <w:sz w:val="24"/>
          <w:szCs w:val="24"/>
        </w:rPr>
      </w:pPr>
      <w:r w:rsidRPr="007732DD">
        <w:rPr>
          <w:sz w:val="24"/>
          <w:szCs w:val="24"/>
        </w:rPr>
        <w:t>Fijar los sujetos activos y pasivos, el hecho generador, las bases gravables y las tarifas.</w:t>
      </w:r>
    </w:p>
    <w:p w:rsidR="009F032B" w:rsidRDefault="009F032B" w:rsidP="00D6181F">
      <w:pPr>
        <w:pStyle w:val="Prrafodelista"/>
        <w:spacing w:line="240" w:lineRule="auto"/>
        <w:ind w:left="360"/>
        <w:jc w:val="both"/>
        <w:rPr>
          <w:color w:val="0070C0"/>
          <w:sz w:val="24"/>
          <w:szCs w:val="24"/>
        </w:rPr>
      </w:pPr>
    </w:p>
    <w:p w:rsidR="009F032B" w:rsidRDefault="009F032B" w:rsidP="00D6181F">
      <w:pPr>
        <w:pStyle w:val="Prrafodelista"/>
        <w:numPr>
          <w:ilvl w:val="1"/>
          <w:numId w:val="1"/>
        </w:numPr>
        <w:spacing w:line="240" w:lineRule="auto"/>
        <w:jc w:val="both"/>
        <w:rPr>
          <w:color w:val="C00000"/>
          <w:sz w:val="24"/>
          <w:szCs w:val="24"/>
        </w:rPr>
      </w:pPr>
      <w:r w:rsidRPr="009F032B">
        <w:rPr>
          <w:color w:val="C00000"/>
          <w:sz w:val="24"/>
          <w:szCs w:val="24"/>
        </w:rPr>
        <w:t>Tienen iniciativa impositiva las Asambleas Departamentales</w:t>
      </w:r>
      <w:proofErr w:type="gramStart"/>
      <w:r w:rsidRPr="009F032B">
        <w:rPr>
          <w:color w:val="C00000"/>
          <w:sz w:val="24"/>
          <w:szCs w:val="24"/>
        </w:rPr>
        <w:t>?</w:t>
      </w:r>
      <w:proofErr w:type="gramEnd"/>
    </w:p>
    <w:p w:rsidR="00325CD1" w:rsidRPr="009F032B" w:rsidRDefault="00325CD1" w:rsidP="00D6181F">
      <w:pPr>
        <w:pStyle w:val="Prrafodelista"/>
        <w:spacing w:line="240" w:lineRule="auto"/>
        <w:ind w:left="792"/>
        <w:jc w:val="both"/>
        <w:rPr>
          <w:color w:val="C00000"/>
          <w:sz w:val="24"/>
          <w:szCs w:val="24"/>
        </w:rPr>
      </w:pPr>
    </w:p>
    <w:p w:rsidR="009F032B" w:rsidRPr="007732DD" w:rsidRDefault="009F032B" w:rsidP="00D6181F">
      <w:pPr>
        <w:pStyle w:val="Prrafodelista"/>
        <w:spacing w:line="240" w:lineRule="auto"/>
        <w:ind w:left="360"/>
        <w:jc w:val="both"/>
        <w:rPr>
          <w:sz w:val="24"/>
          <w:szCs w:val="24"/>
        </w:rPr>
      </w:pPr>
      <w:r w:rsidRPr="007732DD">
        <w:rPr>
          <w:sz w:val="24"/>
          <w:szCs w:val="24"/>
        </w:rPr>
        <w:t>No. Sólo reglamentan los impuestos y contribuciones que la ley cree o les autorice establecer como recursos departamentales, sujetándose a la constitución y la ley.</w:t>
      </w:r>
    </w:p>
    <w:p w:rsidR="009F032B" w:rsidRDefault="009F032B" w:rsidP="00D6181F">
      <w:pPr>
        <w:pStyle w:val="Prrafodelista"/>
        <w:spacing w:line="240" w:lineRule="auto"/>
        <w:ind w:left="792"/>
        <w:jc w:val="both"/>
        <w:rPr>
          <w:color w:val="0070C0"/>
          <w:sz w:val="24"/>
          <w:szCs w:val="24"/>
        </w:rPr>
      </w:pPr>
    </w:p>
    <w:p w:rsidR="009F032B" w:rsidRPr="009F032B" w:rsidRDefault="009F032B" w:rsidP="00D6181F">
      <w:pPr>
        <w:pStyle w:val="Prrafodelista"/>
        <w:numPr>
          <w:ilvl w:val="1"/>
          <w:numId w:val="1"/>
        </w:numPr>
        <w:spacing w:line="240" w:lineRule="auto"/>
        <w:jc w:val="both"/>
        <w:rPr>
          <w:color w:val="C00000"/>
          <w:sz w:val="24"/>
          <w:szCs w:val="24"/>
        </w:rPr>
      </w:pPr>
      <w:r w:rsidRPr="009F032B">
        <w:rPr>
          <w:color w:val="C00000"/>
          <w:sz w:val="24"/>
          <w:szCs w:val="24"/>
        </w:rPr>
        <w:t>Cuáles son las limitaciones que tienen los Concejos Municipales con relación a los impuestos</w:t>
      </w:r>
      <w:proofErr w:type="gramStart"/>
      <w:r w:rsidRPr="009F032B">
        <w:rPr>
          <w:color w:val="C00000"/>
          <w:sz w:val="24"/>
          <w:szCs w:val="24"/>
        </w:rPr>
        <w:t>?</w:t>
      </w:r>
      <w:proofErr w:type="gramEnd"/>
    </w:p>
    <w:p w:rsidR="00545FBD" w:rsidRPr="007732DD" w:rsidRDefault="00DF46C1" w:rsidP="00D6181F">
      <w:pPr>
        <w:spacing w:line="240" w:lineRule="auto"/>
        <w:ind w:left="360"/>
        <w:jc w:val="both"/>
        <w:rPr>
          <w:sz w:val="24"/>
          <w:szCs w:val="24"/>
        </w:rPr>
      </w:pPr>
      <w:r w:rsidRPr="007732DD">
        <w:rPr>
          <w:sz w:val="24"/>
          <w:szCs w:val="24"/>
        </w:rPr>
        <w:t>Deben limitarse a vota</w:t>
      </w:r>
      <w:r w:rsidR="005E67CF" w:rsidRPr="007732DD">
        <w:rPr>
          <w:sz w:val="24"/>
          <w:szCs w:val="24"/>
        </w:rPr>
        <w:t>r</w:t>
      </w:r>
      <w:r w:rsidRPr="007732DD">
        <w:rPr>
          <w:sz w:val="24"/>
          <w:szCs w:val="24"/>
        </w:rPr>
        <w:t>, organizar y reglamentar aquellos gravámenes que la ley haya creado o autorizado con destino a los municipios con subordinación a la constitución y la ley.</w:t>
      </w:r>
    </w:p>
    <w:p w:rsidR="0005789A" w:rsidRDefault="0005789A" w:rsidP="00D6181F">
      <w:pPr>
        <w:pStyle w:val="Prrafodelista"/>
        <w:numPr>
          <w:ilvl w:val="1"/>
          <w:numId w:val="1"/>
        </w:numPr>
        <w:spacing w:line="240" w:lineRule="auto"/>
        <w:jc w:val="both"/>
        <w:rPr>
          <w:sz w:val="24"/>
          <w:szCs w:val="24"/>
        </w:rPr>
      </w:pPr>
      <w:r w:rsidRPr="0005789A">
        <w:rPr>
          <w:color w:val="C00000"/>
          <w:sz w:val="24"/>
          <w:szCs w:val="24"/>
        </w:rPr>
        <w:t>Las leyes tributarias se pueden aplicar con retroactividad</w:t>
      </w:r>
      <w:proofErr w:type="gramStart"/>
      <w:r w:rsidRPr="0005789A">
        <w:rPr>
          <w:color w:val="C00000"/>
          <w:sz w:val="24"/>
          <w:szCs w:val="24"/>
        </w:rPr>
        <w:t>?</w:t>
      </w:r>
      <w:proofErr w:type="gramEnd"/>
      <w:r>
        <w:rPr>
          <w:color w:val="C00000"/>
          <w:sz w:val="24"/>
          <w:szCs w:val="24"/>
        </w:rPr>
        <w:t xml:space="preserve"> </w:t>
      </w:r>
      <w:r w:rsidRPr="007732DD">
        <w:rPr>
          <w:sz w:val="24"/>
          <w:szCs w:val="24"/>
        </w:rPr>
        <w:t>No, las normas tributarias no son retroactivas.</w:t>
      </w:r>
    </w:p>
    <w:p w:rsidR="006D2556" w:rsidRPr="007732DD" w:rsidRDefault="006D2556" w:rsidP="00D6181F">
      <w:pPr>
        <w:pStyle w:val="Prrafodelista"/>
        <w:spacing w:line="240" w:lineRule="auto"/>
        <w:ind w:left="792"/>
        <w:jc w:val="both"/>
        <w:rPr>
          <w:sz w:val="24"/>
          <w:szCs w:val="24"/>
        </w:rPr>
      </w:pPr>
    </w:p>
    <w:p w:rsidR="006D2556" w:rsidRDefault="00D433E0" w:rsidP="00D6181F">
      <w:pPr>
        <w:pStyle w:val="Prrafodelista"/>
        <w:numPr>
          <w:ilvl w:val="1"/>
          <w:numId w:val="1"/>
        </w:numPr>
        <w:spacing w:line="240" w:lineRule="auto"/>
        <w:jc w:val="both"/>
        <w:rPr>
          <w:sz w:val="24"/>
          <w:szCs w:val="24"/>
        </w:rPr>
      </w:pPr>
      <w:r>
        <w:rPr>
          <w:color w:val="C00000"/>
          <w:sz w:val="24"/>
          <w:szCs w:val="24"/>
        </w:rPr>
        <w:t>En caso de duda entre una ley anterior y una posterior, cuál prevalece</w:t>
      </w:r>
      <w:proofErr w:type="gramStart"/>
      <w:r>
        <w:rPr>
          <w:color w:val="C00000"/>
          <w:sz w:val="24"/>
          <w:szCs w:val="24"/>
        </w:rPr>
        <w:t>?</w:t>
      </w:r>
      <w:proofErr w:type="gramEnd"/>
      <w:r>
        <w:rPr>
          <w:sz w:val="24"/>
          <w:szCs w:val="24"/>
        </w:rPr>
        <w:t xml:space="preserve"> </w:t>
      </w:r>
      <w:r w:rsidRPr="007732DD">
        <w:rPr>
          <w:sz w:val="24"/>
          <w:szCs w:val="24"/>
        </w:rPr>
        <w:t>Prevalece la posterior.</w:t>
      </w:r>
    </w:p>
    <w:p w:rsidR="006D2556" w:rsidRPr="006D2556" w:rsidRDefault="006D2556" w:rsidP="00D6181F">
      <w:pPr>
        <w:pStyle w:val="Prrafodelista"/>
        <w:spacing w:line="240" w:lineRule="auto"/>
        <w:rPr>
          <w:sz w:val="24"/>
          <w:szCs w:val="24"/>
        </w:rPr>
      </w:pPr>
    </w:p>
    <w:p w:rsidR="006D2556" w:rsidRPr="006D2556" w:rsidRDefault="006D2556" w:rsidP="00D6181F">
      <w:pPr>
        <w:pStyle w:val="Prrafodelista"/>
        <w:spacing w:line="240" w:lineRule="auto"/>
        <w:ind w:left="792"/>
        <w:jc w:val="both"/>
        <w:rPr>
          <w:sz w:val="24"/>
          <w:szCs w:val="24"/>
        </w:rPr>
      </w:pPr>
    </w:p>
    <w:p w:rsidR="00D433E0" w:rsidRPr="006D2556" w:rsidRDefault="00D433E0" w:rsidP="00D6181F">
      <w:pPr>
        <w:pStyle w:val="Prrafodelista"/>
        <w:numPr>
          <w:ilvl w:val="1"/>
          <w:numId w:val="1"/>
        </w:numPr>
        <w:spacing w:line="240" w:lineRule="auto"/>
        <w:jc w:val="both"/>
        <w:rPr>
          <w:color w:val="0070C0"/>
          <w:sz w:val="24"/>
          <w:szCs w:val="24"/>
        </w:rPr>
      </w:pPr>
      <w:r>
        <w:rPr>
          <w:color w:val="C00000"/>
          <w:sz w:val="24"/>
          <w:szCs w:val="24"/>
        </w:rPr>
        <w:t>Cuándo empiezan a aplicarse las normas tributarias</w:t>
      </w:r>
      <w:proofErr w:type="gramStart"/>
      <w:r>
        <w:rPr>
          <w:color w:val="C00000"/>
          <w:sz w:val="24"/>
          <w:szCs w:val="24"/>
        </w:rPr>
        <w:t>?</w:t>
      </w:r>
      <w:proofErr w:type="gramEnd"/>
      <w:r>
        <w:rPr>
          <w:sz w:val="24"/>
          <w:szCs w:val="24"/>
        </w:rPr>
        <w:t xml:space="preserve"> Tienen efecto general inmediato y principian a aplicarse a partir del período inmediatamente siguiente a la promulgación de la norma que las establece, salvo que el legislador hubiese establecido reglas específicas para su vigencia.</w:t>
      </w:r>
    </w:p>
    <w:p w:rsidR="006D2556" w:rsidRPr="006D2556" w:rsidRDefault="006D2556" w:rsidP="00D6181F">
      <w:pPr>
        <w:pStyle w:val="Prrafodelista"/>
        <w:spacing w:line="240" w:lineRule="auto"/>
        <w:ind w:left="792"/>
        <w:jc w:val="both"/>
        <w:rPr>
          <w:color w:val="0070C0"/>
          <w:sz w:val="24"/>
          <w:szCs w:val="24"/>
        </w:rPr>
      </w:pPr>
    </w:p>
    <w:p w:rsidR="006D2556" w:rsidRPr="006D2556" w:rsidRDefault="006D2556" w:rsidP="00D6181F">
      <w:pPr>
        <w:pStyle w:val="Prrafodelista"/>
        <w:numPr>
          <w:ilvl w:val="1"/>
          <w:numId w:val="1"/>
        </w:numPr>
        <w:spacing w:line="240" w:lineRule="auto"/>
        <w:jc w:val="both"/>
        <w:rPr>
          <w:color w:val="0070C0"/>
          <w:sz w:val="24"/>
          <w:szCs w:val="24"/>
        </w:rPr>
      </w:pPr>
      <w:r>
        <w:rPr>
          <w:color w:val="C00000"/>
          <w:sz w:val="24"/>
          <w:szCs w:val="24"/>
        </w:rPr>
        <w:lastRenderedPageBreak/>
        <w:t>Quién controla los impuestos nacionales en Colombia</w:t>
      </w:r>
      <w:proofErr w:type="gramStart"/>
      <w:r>
        <w:rPr>
          <w:color w:val="C00000"/>
          <w:sz w:val="24"/>
          <w:szCs w:val="24"/>
        </w:rPr>
        <w:t>?</w:t>
      </w:r>
      <w:proofErr w:type="gramEnd"/>
      <w:r>
        <w:rPr>
          <w:sz w:val="24"/>
          <w:szCs w:val="24"/>
        </w:rPr>
        <w:t xml:space="preserve"> La Dirección de Impuestos y Aduanas Nacionales DIAN.</w:t>
      </w:r>
    </w:p>
    <w:p w:rsidR="006D2556" w:rsidRPr="006D2556" w:rsidRDefault="006D2556" w:rsidP="00D6181F">
      <w:pPr>
        <w:pStyle w:val="Prrafodelista"/>
        <w:spacing w:line="240" w:lineRule="auto"/>
        <w:rPr>
          <w:color w:val="0070C0"/>
          <w:sz w:val="24"/>
          <w:szCs w:val="24"/>
        </w:rPr>
      </w:pPr>
    </w:p>
    <w:p w:rsidR="006D2556" w:rsidRPr="00AD4DAD" w:rsidRDefault="006D2556" w:rsidP="00D6181F">
      <w:pPr>
        <w:pStyle w:val="Prrafodelista"/>
        <w:numPr>
          <w:ilvl w:val="1"/>
          <w:numId w:val="1"/>
        </w:numPr>
        <w:spacing w:line="240" w:lineRule="auto"/>
        <w:jc w:val="both"/>
        <w:rPr>
          <w:color w:val="0070C0"/>
          <w:sz w:val="24"/>
          <w:szCs w:val="24"/>
        </w:rPr>
      </w:pPr>
      <w:r w:rsidRPr="00DC1537">
        <w:rPr>
          <w:color w:val="C00000"/>
          <w:sz w:val="24"/>
          <w:szCs w:val="24"/>
        </w:rPr>
        <w:t>Qué pueden gravar los municipios</w:t>
      </w:r>
      <w:proofErr w:type="gramStart"/>
      <w:r w:rsidRPr="00DC1537">
        <w:rPr>
          <w:color w:val="C00000"/>
          <w:sz w:val="24"/>
          <w:szCs w:val="24"/>
        </w:rPr>
        <w:t>?</w:t>
      </w:r>
      <w:proofErr w:type="gramEnd"/>
      <w:r w:rsidRPr="00DC1537">
        <w:rPr>
          <w:color w:val="C00000"/>
          <w:sz w:val="24"/>
          <w:szCs w:val="24"/>
        </w:rPr>
        <w:t xml:space="preserve"> </w:t>
      </w:r>
      <w:r>
        <w:rPr>
          <w:sz w:val="24"/>
          <w:szCs w:val="24"/>
        </w:rPr>
        <w:t>La propiedad inmueble y las actividades de comercio con los impuestos conocidos como Predial e I</w:t>
      </w:r>
      <w:r w:rsidR="00AE7A7E">
        <w:rPr>
          <w:sz w:val="24"/>
          <w:szCs w:val="24"/>
        </w:rPr>
        <w:t>mpuesto de Industria y Comercio, Avisos y Tableros.</w:t>
      </w:r>
    </w:p>
    <w:p w:rsidR="00AD4DAD" w:rsidRPr="00AD4DAD" w:rsidRDefault="00AD4DAD" w:rsidP="00AD4DAD">
      <w:pPr>
        <w:pStyle w:val="Prrafodelista"/>
        <w:rPr>
          <w:color w:val="0070C0"/>
          <w:sz w:val="24"/>
          <w:szCs w:val="24"/>
        </w:rPr>
      </w:pPr>
    </w:p>
    <w:p w:rsidR="00AD4DAD" w:rsidRDefault="00AD4DAD" w:rsidP="006A6838">
      <w:pPr>
        <w:pStyle w:val="Prrafodelista"/>
        <w:numPr>
          <w:ilvl w:val="1"/>
          <w:numId w:val="1"/>
        </w:numPr>
        <w:spacing w:line="240" w:lineRule="auto"/>
        <w:jc w:val="both"/>
        <w:rPr>
          <w:color w:val="C00000"/>
          <w:sz w:val="24"/>
          <w:szCs w:val="24"/>
        </w:rPr>
      </w:pPr>
      <w:r w:rsidRPr="00AD4DAD">
        <w:rPr>
          <w:color w:val="C00000"/>
          <w:sz w:val="24"/>
          <w:szCs w:val="24"/>
        </w:rPr>
        <w:t>El Estatuto Tributario Nacional se aplica a los municipios</w:t>
      </w:r>
      <w:proofErr w:type="gramStart"/>
      <w:r w:rsidRPr="00AD4DAD">
        <w:rPr>
          <w:color w:val="C00000"/>
          <w:sz w:val="24"/>
          <w:szCs w:val="24"/>
        </w:rPr>
        <w:t>?</w:t>
      </w:r>
      <w:proofErr w:type="gramEnd"/>
    </w:p>
    <w:p w:rsidR="006A6838" w:rsidRPr="006A6838" w:rsidRDefault="006A6838" w:rsidP="006A6838">
      <w:pPr>
        <w:pStyle w:val="Prrafodelista"/>
        <w:spacing w:line="240" w:lineRule="auto"/>
        <w:ind w:left="792"/>
        <w:jc w:val="both"/>
        <w:rPr>
          <w:color w:val="C00000"/>
          <w:sz w:val="24"/>
          <w:szCs w:val="24"/>
        </w:rPr>
      </w:pPr>
      <w:bookmarkStart w:id="0" w:name="_GoBack"/>
      <w:bookmarkEnd w:id="0"/>
    </w:p>
    <w:p w:rsidR="00AD4DAD" w:rsidRPr="00BE06D7" w:rsidRDefault="00AD4DAD" w:rsidP="00AD4DAD">
      <w:pPr>
        <w:pStyle w:val="Prrafodelista"/>
        <w:spacing w:line="240" w:lineRule="auto"/>
        <w:ind w:left="360"/>
        <w:jc w:val="both"/>
        <w:rPr>
          <w:color w:val="0070C0"/>
          <w:sz w:val="24"/>
          <w:szCs w:val="24"/>
        </w:rPr>
      </w:pPr>
      <w:r>
        <w:rPr>
          <w:color w:val="0070C0"/>
          <w:sz w:val="24"/>
          <w:szCs w:val="24"/>
        </w:rPr>
        <w:t>No, Cada municipio tienes su Estatuto Tributario Municipal y sus normas de procedimiento municipales.</w:t>
      </w:r>
    </w:p>
    <w:p w:rsidR="00BE06D7" w:rsidRPr="00BE06D7" w:rsidRDefault="00BE06D7" w:rsidP="00D6181F">
      <w:pPr>
        <w:pStyle w:val="Prrafodelista"/>
        <w:spacing w:line="240" w:lineRule="auto"/>
        <w:rPr>
          <w:color w:val="0070C0"/>
          <w:sz w:val="24"/>
          <w:szCs w:val="24"/>
        </w:rPr>
      </w:pPr>
    </w:p>
    <w:p w:rsidR="00BE06D7" w:rsidRDefault="00BE06D7" w:rsidP="00D6181F">
      <w:pPr>
        <w:pStyle w:val="Prrafodelista"/>
        <w:numPr>
          <w:ilvl w:val="1"/>
          <w:numId w:val="1"/>
        </w:numPr>
        <w:spacing w:line="240" w:lineRule="auto"/>
        <w:jc w:val="both"/>
        <w:rPr>
          <w:sz w:val="24"/>
          <w:szCs w:val="24"/>
        </w:rPr>
      </w:pPr>
      <w:r w:rsidRPr="00BE06D7">
        <w:rPr>
          <w:color w:val="C00000"/>
          <w:sz w:val="24"/>
          <w:szCs w:val="24"/>
        </w:rPr>
        <w:t>Cuál es el impuesto de los no declarantes</w:t>
      </w:r>
      <w:proofErr w:type="gramStart"/>
      <w:r w:rsidRPr="00BE06D7">
        <w:rPr>
          <w:color w:val="C00000"/>
          <w:sz w:val="24"/>
          <w:szCs w:val="24"/>
        </w:rPr>
        <w:t>?</w:t>
      </w:r>
      <w:proofErr w:type="gramEnd"/>
      <w:r w:rsidRPr="00BE06D7">
        <w:rPr>
          <w:color w:val="C00000"/>
          <w:sz w:val="24"/>
          <w:szCs w:val="24"/>
        </w:rPr>
        <w:t xml:space="preserve"> </w:t>
      </w:r>
      <w:r w:rsidRPr="00BE06D7">
        <w:rPr>
          <w:sz w:val="24"/>
          <w:szCs w:val="24"/>
        </w:rPr>
        <w:t>Es igual a la sumatoria de las retenciones en la fuente sobre el impuesto de renta.</w:t>
      </w:r>
    </w:p>
    <w:p w:rsidR="005F69B2" w:rsidRPr="005F69B2" w:rsidRDefault="005F69B2" w:rsidP="00D6181F">
      <w:pPr>
        <w:pStyle w:val="Prrafodelista"/>
        <w:spacing w:line="240" w:lineRule="auto"/>
        <w:rPr>
          <w:sz w:val="24"/>
          <w:szCs w:val="24"/>
        </w:rPr>
      </w:pPr>
    </w:p>
    <w:p w:rsidR="005F69B2" w:rsidRDefault="005F69B2" w:rsidP="00D6181F">
      <w:pPr>
        <w:pStyle w:val="Prrafodelista"/>
        <w:numPr>
          <w:ilvl w:val="1"/>
          <w:numId w:val="1"/>
        </w:numPr>
        <w:spacing w:line="240" w:lineRule="auto"/>
        <w:jc w:val="both"/>
        <w:rPr>
          <w:sz w:val="24"/>
          <w:szCs w:val="24"/>
        </w:rPr>
      </w:pPr>
      <w:r w:rsidRPr="005F69B2">
        <w:rPr>
          <w:color w:val="C00000"/>
          <w:sz w:val="24"/>
          <w:szCs w:val="24"/>
        </w:rPr>
        <w:t>Qué clase de contribuyentes están sometidos al impuesto de renta y complementarios</w:t>
      </w:r>
      <w:proofErr w:type="gramStart"/>
      <w:r w:rsidRPr="005F69B2">
        <w:rPr>
          <w:color w:val="C00000"/>
          <w:sz w:val="24"/>
          <w:szCs w:val="24"/>
        </w:rPr>
        <w:t>?</w:t>
      </w:r>
      <w:proofErr w:type="gramEnd"/>
      <w:r>
        <w:rPr>
          <w:sz w:val="24"/>
          <w:szCs w:val="24"/>
        </w:rPr>
        <w:t xml:space="preserve"> Las personas naturales y jurídicas.</w:t>
      </w:r>
    </w:p>
    <w:p w:rsidR="000B5632" w:rsidRPr="000B5632" w:rsidRDefault="000B5632" w:rsidP="00D6181F">
      <w:pPr>
        <w:pStyle w:val="Prrafodelista"/>
        <w:spacing w:line="240" w:lineRule="auto"/>
        <w:rPr>
          <w:sz w:val="24"/>
          <w:szCs w:val="24"/>
        </w:rPr>
      </w:pPr>
    </w:p>
    <w:p w:rsidR="000B5632" w:rsidRDefault="000B5632" w:rsidP="00D6181F">
      <w:pPr>
        <w:pStyle w:val="Prrafodelista"/>
        <w:numPr>
          <w:ilvl w:val="1"/>
          <w:numId w:val="1"/>
        </w:numPr>
        <w:spacing w:line="240" w:lineRule="auto"/>
        <w:jc w:val="both"/>
        <w:rPr>
          <w:sz w:val="24"/>
          <w:szCs w:val="24"/>
        </w:rPr>
      </w:pPr>
      <w:r w:rsidRPr="000B5632">
        <w:rPr>
          <w:color w:val="C00000"/>
          <w:sz w:val="24"/>
          <w:szCs w:val="24"/>
        </w:rPr>
        <w:t>Cómo se gravan los cónyuges</w:t>
      </w:r>
      <w:proofErr w:type="gramStart"/>
      <w:r w:rsidRPr="000B5632">
        <w:rPr>
          <w:color w:val="C00000"/>
          <w:sz w:val="24"/>
          <w:szCs w:val="24"/>
        </w:rPr>
        <w:t>?</w:t>
      </w:r>
      <w:proofErr w:type="gramEnd"/>
      <w:r w:rsidRPr="000B5632">
        <w:rPr>
          <w:color w:val="C00000"/>
          <w:sz w:val="24"/>
          <w:szCs w:val="24"/>
        </w:rPr>
        <w:t xml:space="preserve"> </w:t>
      </w:r>
      <w:r>
        <w:rPr>
          <w:sz w:val="24"/>
          <w:szCs w:val="24"/>
        </w:rPr>
        <w:t>Se gravan en forma individual, es decir, cada uno debe declarar sus rentas y bienes por separado.</w:t>
      </w:r>
    </w:p>
    <w:p w:rsidR="0063681F" w:rsidRPr="0063681F" w:rsidRDefault="0063681F" w:rsidP="00D6181F">
      <w:pPr>
        <w:pStyle w:val="Prrafodelista"/>
        <w:spacing w:line="240" w:lineRule="auto"/>
        <w:rPr>
          <w:sz w:val="24"/>
          <w:szCs w:val="24"/>
        </w:rPr>
      </w:pPr>
    </w:p>
    <w:p w:rsidR="00E10C31" w:rsidRDefault="0063681F" w:rsidP="00D6181F">
      <w:pPr>
        <w:pStyle w:val="Prrafodelista"/>
        <w:numPr>
          <w:ilvl w:val="1"/>
          <w:numId w:val="1"/>
        </w:numPr>
        <w:spacing w:line="240" w:lineRule="auto"/>
        <w:jc w:val="both"/>
        <w:rPr>
          <w:sz w:val="24"/>
          <w:szCs w:val="24"/>
        </w:rPr>
      </w:pPr>
      <w:r w:rsidRPr="0063681F">
        <w:rPr>
          <w:color w:val="C00000"/>
          <w:sz w:val="24"/>
          <w:szCs w:val="24"/>
        </w:rPr>
        <w:t>Los padres que tienen el usufructo legal de sus hijos deben declarar las rentas y bienes de ellos</w:t>
      </w:r>
      <w:proofErr w:type="gramStart"/>
      <w:r w:rsidRPr="0063681F">
        <w:rPr>
          <w:color w:val="C00000"/>
          <w:sz w:val="24"/>
          <w:szCs w:val="24"/>
        </w:rPr>
        <w:t>?</w:t>
      </w:r>
      <w:proofErr w:type="gramEnd"/>
      <w:r>
        <w:rPr>
          <w:sz w:val="24"/>
          <w:szCs w:val="24"/>
        </w:rPr>
        <w:t xml:space="preserve">  </w:t>
      </w:r>
    </w:p>
    <w:p w:rsidR="00E10C31" w:rsidRPr="00E10C31" w:rsidRDefault="00E10C31" w:rsidP="00D6181F">
      <w:pPr>
        <w:pStyle w:val="Prrafodelista"/>
        <w:spacing w:line="240" w:lineRule="auto"/>
        <w:rPr>
          <w:sz w:val="24"/>
          <w:szCs w:val="24"/>
        </w:rPr>
      </w:pPr>
    </w:p>
    <w:p w:rsidR="0063681F" w:rsidRDefault="0063681F" w:rsidP="00D6181F">
      <w:pPr>
        <w:pStyle w:val="Prrafodelista"/>
        <w:spacing w:line="240" w:lineRule="auto"/>
        <w:ind w:left="360"/>
        <w:jc w:val="both"/>
        <w:rPr>
          <w:sz w:val="24"/>
          <w:szCs w:val="24"/>
        </w:rPr>
      </w:pPr>
      <w:r>
        <w:rPr>
          <w:sz w:val="24"/>
          <w:szCs w:val="24"/>
        </w:rPr>
        <w:t>Si, deben declarar como si fueran de ellos por tener el usufructo legal.  Para que los hijos declaren personalmente deben renunciar al usufructo a través de escritura pública.</w:t>
      </w:r>
    </w:p>
    <w:p w:rsidR="002726DA" w:rsidRPr="002726DA" w:rsidRDefault="002726DA" w:rsidP="00D6181F">
      <w:pPr>
        <w:pStyle w:val="Prrafodelista"/>
        <w:spacing w:line="240" w:lineRule="auto"/>
        <w:rPr>
          <w:sz w:val="24"/>
          <w:szCs w:val="24"/>
        </w:rPr>
      </w:pPr>
    </w:p>
    <w:p w:rsidR="00E10C31" w:rsidRPr="00E10C31" w:rsidRDefault="00E10C31" w:rsidP="00D6181F">
      <w:pPr>
        <w:pStyle w:val="Prrafodelista"/>
        <w:numPr>
          <w:ilvl w:val="1"/>
          <w:numId w:val="1"/>
        </w:numPr>
        <w:spacing w:line="240" w:lineRule="auto"/>
        <w:jc w:val="both"/>
        <w:rPr>
          <w:sz w:val="24"/>
          <w:szCs w:val="24"/>
        </w:rPr>
      </w:pPr>
      <w:r w:rsidRPr="00E10C31">
        <w:rPr>
          <w:color w:val="C00000"/>
          <w:sz w:val="24"/>
          <w:szCs w:val="24"/>
        </w:rPr>
        <w:t>Los centros comerciales están obligados a declarar renta</w:t>
      </w:r>
      <w:proofErr w:type="gramStart"/>
      <w:r w:rsidRPr="00E10C31">
        <w:rPr>
          <w:color w:val="C00000"/>
          <w:sz w:val="24"/>
          <w:szCs w:val="24"/>
        </w:rPr>
        <w:t>?</w:t>
      </w:r>
      <w:proofErr w:type="gramEnd"/>
      <w:r w:rsidRPr="00E10C31">
        <w:rPr>
          <w:color w:val="C00000"/>
          <w:sz w:val="24"/>
          <w:szCs w:val="24"/>
        </w:rPr>
        <w:t xml:space="preserve">  </w:t>
      </w:r>
    </w:p>
    <w:p w:rsidR="002726DA" w:rsidRPr="00E10C31" w:rsidRDefault="00E10C31" w:rsidP="00D6181F">
      <w:pPr>
        <w:spacing w:line="240" w:lineRule="auto"/>
        <w:ind w:left="360"/>
        <w:jc w:val="both"/>
        <w:rPr>
          <w:sz w:val="24"/>
          <w:szCs w:val="24"/>
        </w:rPr>
      </w:pPr>
      <w:r w:rsidRPr="00E10C31">
        <w:rPr>
          <w:sz w:val="24"/>
          <w:szCs w:val="24"/>
        </w:rPr>
        <w:t>Si, en cuanto realicen actividades comerciales sobre las zonas comunes.</w:t>
      </w:r>
    </w:p>
    <w:p w:rsidR="00E10C31" w:rsidRPr="00E10C31" w:rsidRDefault="00E10C31" w:rsidP="00D6181F">
      <w:pPr>
        <w:pStyle w:val="Prrafodelista"/>
        <w:spacing w:line="240" w:lineRule="auto"/>
        <w:rPr>
          <w:sz w:val="24"/>
          <w:szCs w:val="24"/>
        </w:rPr>
      </w:pPr>
    </w:p>
    <w:p w:rsidR="00E10C31" w:rsidRPr="00E10C31" w:rsidRDefault="00E10C31" w:rsidP="00D6181F">
      <w:pPr>
        <w:pStyle w:val="Prrafodelista"/>
        <w:numPr>
          <w:ilvl w:val="1"/>
          <w:numId w:val="1"/>
        </w:numPr>
        <w:spacing w:line="240" w:lineRule="auto"/>
        <w:jc w:val="both"/>
        <w:rPr>
          <w:sz w:val="24"/>
          <w:szCs w:val="24"/>
        </w:rPr>
      </w:pPr>
      <w:r w:rsidRPr="00E10C31">
        <w:rPr>
          <w:color w:val="C00000"/>
          <w:sz w:val="24"/>
          <w:szCs w:val="24"/>
        </w:rPr>
        <w:t>Las entidades sin ánimo de lucro están obligadas a declarar renta</w:t>
      </w:r>
      <w:proofErr w:type="gramStart"/>
      <w:r w:rsidRPr="00E10C31">
        <w:rPr>
          <w:color w:val="C00000"/>
          <w:sz w:val="24"/>
          <w:szCs w:val="24"/>
        </w:rPr>
        <w:t>?</w:t>
      </w:r>
      <w:proofErr w:type="gramEnd"/>
      <w:r w:rsidRPr="00E10C31">
        <w:rPr>
          <w:color w:val="C00000"/>
          <w:sz w:val="24"/>
          <w:szCs w:val="24"/>
        </w:rPr>
        <w:t xml:space="preserve"> </w:t>
      </w:r>
    </w:p>
    <w:p w:rsidR="00E10C31" w:rsidRDefault="00E10C31" w:rsidP="00D6181F">
      <w:pPr>
        <w:pStyle w:val="Prrafodelista"/>
        <w:spacing w:line="240" w:lineRule="auto"/>
        <w:ind w:left="792"/>
        <w:jc w:val="both"/>
        <w:rPr>
          <w:color w:val="C00000"/>
          <w:sz w:val="24"/>
          <w:szCs w:val="24"/>
        </w:rPr>
      </w:pPr>
    </w:p>
    <w:p w:rsidR="00E10C31" w:rsidRDefault="00E10C31" w:rsidP="00D6181F">
      <w:pPr>
        <w:pStyle w:val="Prrafodelista"/>
        <w:spacing w:line="240" w:lineRule="auto"/>
        <w:ind w:left="360"/>
        <w:jc w:val="both"/>
        <w:rPr>
          <w:sz w:val="24"/>
          <w:szCs w:val="24"/>
        </w:rPr>
      </w:pPr>
      <w:r>
        <w:rPr>
          <w:sz w:val="24"/>
          <w:szCs w:val="24"/>
        </w:rPr>
        <w:t>Sí, en cuanto generen actividades que estén sujetas al impuesto de renta. Pero se consideran del régimen especial, es decir que su tarifa del impuesto de renta es más baja y no están obligados a declarar renta presuntiva.</w:t>
      </w:r>
    </w:p>
    <w:p w:rsidR="00B64C32" w:rsidRDefault="00B64C32" w:rsidP="00D6181F">
      <w:pPr>
        <w:pStyle w:val="Prrafodelista"/>
        <w:spacing w:line="240" w:lineRule="auto"/>
        <w:ind w:left="360"/>
        <w:jc w:val="both"/>
        <w:rPr>
          <w:sz w:val="24"/>
          <w:szCs w:val="24"/>
        </w:rPr>
      </w:pPr>
    </w:p>
    <w:p w:rsidR="00B64C32" w:rsidRDefault="00B64C32" w:rsidP="00D6181F">
      <w:pPr>
        <w:pStyle w:val="Prrafodelista"/>
        <w:numPr>
          <w:ilvl w:val="1"/>
          <w:numId w:val="1"/>
        </w:numPr>
        <w:spacing w:line="240" w:lineRule="auto"/>
        <w:jc w:val="both"/>
        <w:rPr>
          <w:color w:val="C00000"/>
          <w:sz w:val="24"/>
          <w:szCs w:val="24"/>
        </w:rPr>
      </w:pPr>
      <w:r w:rsidRPr="00B64C32">
        <w:rPr>
          <w:color w:val="C00000"/>
          <w:sz w:val="24"/>
          <w:szCs w:val="24"/>
        </w:rPr>
        <w:t>Qué es el impuesto de renta</w:t>
      </w:r>
      <w:proofErr w:type="gramStart"/>
      <w:r w:rsidRPr="00B64C32">
        <w:rPr>
          <w:color w:val="C00000"/>
          <w:sz w:val="24"/>
          <w:szCs w:val="24"/>
        </w:rPr>
        <w:t>?</w:t>
      </w:r>
      <w:proofErr w:type="gramEnd"/>
    </w:p>
    <w:p w:rsidR="00270BC9" w:rsidRPr="00B64C32" w:rsidRDefault="00270BC9" w:rsidP="00D6181F">
      <w:pPr>
        <w:pStyle w:val="Prrafodelista"/>
        <w:spacing w:line="240" w:lineRule="auto"/>
        <w:ind w:left="792"/>
        <w:jc w:val="both"/>
        <w:rPr>
          <w:color w:val="C00000"/>
          <w:sz w:val="24"/>
          <w:szCs w:val="24"/>
        </w:rPr>
      </w:pPr>
    </w:p>
    <w:p w:rsidR="00B64C32" w:rsidRDefault="00B64C32" w:rsidP="00D6181F">
      <w:pPr>
        <w:pStyle w:val="Prrafodelista"/>
        <w:spacing w:line="240" w:lineRule="auto"/>
        <w:ind w:left="360"/>
        <w:jc w:val="both"/>
        <w:rPr>
          <w:sz w:val="24"/>
          <w:szCs w:val="24"/>
        </w:rPr>
      </w:pPr>
      <w:r>
        <w:rPr>
          <w:sz w:val="24"/>
          <w:szCs w:val="24"/>
        </w:rPr>
        <w:t>Es un tributo directo de carácter nacional que grava los ingresos ordinarios y extraordinarios realizados en el año o período gravable, que sean susceptibles de producir un incremento neto en el patrimonio.</w:t>
      </w:r>
    </w:p>
    <w:p w:rsidR="00270BC9" w:rsidRDefault="00270BC9" w:rsidP="00D6181F">
      <w:pPr>
        <w:pStyle w:val="Prrafodelista"/>
        <w:spacing w:line="240" w:lineRule="auto"/>
        <w:ind w:left="792"/>
        <w:jc w:val="both"/>
        <w:rPr>
          <w:sz w:val="24"/>
          <w:szCs w:val="24"/>
        </w:rPr>
      </w:pPr>
    </w:p>
    <w:p w:rsidR="00270BC9" w:rsidRPr="00270BC9" w:rsidRDefault="00270BC9" w:rsidP="00D6181F">
      <w:pPr>
        <w:pStyle w:val="Prrafodelista"/>
        <w:numPr>
          <w:ilvl w:val="1"/>
          <w:numId w:val="1"/>
        </w:numPr>
        <w:spacing w:line="240" w:lineRule="auto"/>
        <w:jc w:val="both"/>
        <w:rPr>
          <w:color w:val="C00000"/>
          <w:sz w:val="24"/>
          <w:szCs w:val="24"/>
        </w:rPr>
      </w:pPr>
      <w:r w:rsidRPr="00270BC9">
        <w:rPr>
          <w:color w:val="C00000"/>
          <w:sz w:val="24"/>
          <w:szCs w:val="24"/>
        </w:rPr>
        <w:t>Qué es el impuesto de Ganancias Ocasionales</w:t>
      </w:r>
      <w:proofErr w:type="gramStart"/>
      <w:r w:rsidRPr="00270BC9">
        <w:rPr>
          <w:color w:val="C00000"/>
          <w:sz w:val="24"/>
          <w:szCs w:val="24"/>
        </w:rPr>
        <w:t>?</w:t>
      </w:r>
      <w:proofErr w:type="gramEnd"/>
    </w:p>
    <w:p w:rsidR="00270BC9" w:rsidRDefault="0083668F" w:rsidP="00D6181F">
      <w:pPr>
        <w:pStyle w:val="Prrafodelista"/>
        <w:spacing w:line="240" w:lineRule="auto"/>
        <w:ind w:left="360"/>
        <w:jc w:val="both"/>
        <w:rPr>
          <w:sz w:val="24"/>
          <w:szCs w:val="24"/>
        </w:rPr>
      </w:pPr>
      <w:r>
        <w:rPr>
          <w:sz w:val="24"/>
          <w:szCs w:val="24"/>
        </w:rPr>
        <w:t xml:space="preserve">Se origina sobre todos aquellos ingresos que se generan en actividades esporádicas o extraordinarias. Ej. Poseer activos fijos por más de dos (2) años y después enajenarlos. En esta operación se puede generar una ganancia o </w:t>
      </w:r>
      <w:r w:rsidR="000A2813">
        <w:rPr>
          <w:sz w:val="24"/>
          <w:szCs w:val="24"/>
        </w:rPr>
        <w:t>pérdida</w:t>
      </w:r>
      <w:r>
        <w:rPr>
          <w:sz w:val="24"/>
          <w:szCs w:val="24"/>
        </w:rPr>
        <w:t xml:space="preserve"> ocasional.</w:t>
      </w:r>
    </w:p>
    <w:p w:rsidR="00806939" w:rsidRDefault="00806939" w:rsidP="00D6181F">
      <w:pPr>
        <w:pStyle w:val="Prrafodelista"/>
        <w:spacing w:line="240" w:lineRule="auto"/>
        <w:ind w:left="360"/>
        <w:jc w:val="both"/>
        <w:rPr>
          <w:sz w:val="24"/>
          <w:szCs w:val="24"/>
        </w:rPr>
      </w:pPr>
    </w:p>
    <w:p w:rsidR="00806939" w:rsidRPr="00A20A98" w:rsidRDefault="00806939" w:rsidP="00D6181F">
      <w:pPr>
        <w:pStyle w:val="Prrafodelista"/>
        <w:numPr>
          <w:ilvl w:val="1"/>
          <w:numId w:val="1"/>
        </w:numPr>
        <w:spacing w:line="240" w:lineRule="auto"/>
        <w:jc w:val="both"/>
        <w:rPr>
          <w:color w:val="C00000"/>
          <w:sz w:val="24"/>
          <w:szCs w:val="24"/>
        </w:rPr>
      </w:pPr>
      <w:r w:rsidRPr="00A20A98">
        <w:rPr>
          <w:color w:val="C00000"/>
          <w:sz w:val="24"/>
          <w:szCs w:val="24"/>
        </w:rPr>
        <w:t>Qué es una Sucesión Ilíquida</w:t>
      </w:r>
      <w:proofErr w:type="gramStart"/>
      <w:r w:rsidRPr="00A20A98">
        <w:rPr>
          <w:color w:val="C00000"/>
          <w:sz w:val="24"/>
          <w:szCs w:val="24"/>
        </w:rPr>
        <w:t>?</w:t>
      </w:r>
      <w:proofErr w:type="gramEnd"/>
    </w:p>
    <w:p w:rsidR="00806939" w:rsidRDefault="00806939" w:rsidP="00D6181F">
      <w:pPr>
        <w:pStyle w:val="Prrafodelista"/>
        <w:spacing w:line="240" w:lineRule="auto"/>
        <w:ind w:left="360"/>
        <w:jc w:val="both"/>
        <w:rPr>
          <w:sz w:val="24"/>
          <w:szCs w:val="24"/>
        </w:rPr>
      </w:pPr>
      <w:r>
        <w:rPr>
          <w:sz w:val="24"/>
          <w:szCs w:val="24"/>
        </w:rPr>
        <w:t>Es el conjunto de bienes, derechos y obligaciones que deja una persona natural al fallecer. Reciben esta denominación desde la fecha del fallecimiento hasta la fecha en que se liquide la sucesión.  La fecha de liquidación de la sucesión será la de ejecutoria de la sentencia que apruebe la partición o adjud</w:t>
      </w:r>
      <w:r w:rsidR="00A20A98">
        <w:rPr>
          <w:sz w:val="24"/>
          <w:szCs w:val="24"/>
        </w:rPr>
        <w:t>icación, o la fecha en que se ex</w:t>
      </w:r>
      <w:r>
        <w:rPr>
          <w:sz w:val="24"/>
          <w:szCs w:val="24"/>
        </w:rPr>
        <w:t>tienda la escritura pública</w:t>
      </w:r>
      <w:r w:rsidR="00A20A98">
        <w:rPr>
          <w:sz w:val="24"/>
          <w:szCs w:val="24"/>
        </w:rPr>
        <w:t>, si se optó realizarla en notaría.</w:t>
      </w:r>
      <w:r>
        <w:rPr>
          <w:sz w:val="24"/>
          <w:szCs w:val="24"/>
        </w:rPr>
        <w:t xml:space="preserve"> </w:t>
      </w:r>
    </w:p>
    <w:p w:rsidR="00BF19B7" w:rsidRDefault="00BF19B7" w:rsidP="00D6181F">
      <w:pPr>
        <w:pStyle w:val="Prrafodelista"/>
        <w:spacing w:line="240" w:lineRule="auto"/>
        <w:ind w:left="360"/>
        <w:jc w:val="both"/>
        <w:rPr>
          <w:sz w:val="24"/>
          <w:szCs w:val="24"/>
        </w:rPr>
      </w:pPr>
    </w:p>
    <w:p w:rsidR="00BF19B7" w:rsidRPr="00BF19B7" w:rsidRDefault="00BF19B7" w:rsidP="00D6181F">
      <w:pPr>
        <w:pStyle w:val="Prrafodelista"/>
        <w:numPr>
          <w:ilvl w:val="1"/>
          <w:numId w:val="1"/>
        </w:numPr>
        <w:spacing w:line="240" w:lineRule="auto"/>
        <w:jc w:val="both"/>
        <w:rPr>
          <w:color w:val="C00000"/>
          <w:sz w:val="24"/>
          <w:szCs w:val="24"/>
        </w:rPr>
      </w:pPr>
      <w:r w:rsidRPr="00BF19B7">
        <w:rPr>
          <w:color w:val="C00000"/>
          <w:sz w:val="24"/>
          <w:szCs w:val="24"/>
        </w:rPr>
        <w:t>Qué es una Asignación Modal</w:t>
      </w:r>
      <w:proofErr w:type="gramStart"/>
      <w:r w:rsidRPr="00BF19B7">
        <w:rPr>
          <w:color w:val="C00000"/>
          <w:sz w:val="24"/>
          <w:szCs w:val="24"/>
        </w:rPr>
        <w:t>?</w:t>
      </w:r>
      <w:proofErr w:type="gramEnd"/>
    </w:p>
    <w:p w:rsidR="00BF19B7" w:rsidRDefault="00BF19B7" w:rsidP="00D6181F">
      <w:pPr>
        <w:pStyle w:val="Prrafodelista"/>
        <w:spacing w:line="240" w:lineRule="auto"/>
        <w:ind w:left="360"/>
        <w:jc w:val="both"/>
        <w:rPr>
          <w:sz w:val="24"/>
          <w:szCs w:val="24"/>
        </w:rPr>
      </w:pPr>
      <w:r>
        <w:rPr>
          <w:sz w:val="24"/>
          <w:szCs w:val="24"/>
        </w:rPr>
        <w:t>Es el conjunto de bienes y derechos que deja una persona al fallecer para que se les dé una destinación específica. (Art. 1147 del C. C.)</w:t>
      </w:r>
    </w:p>
    <w:p w:rsidR="00CE67AB" w:rsidRDefault="00CE67AB" w:rsidP="00D6181F">
      <w:pPr>
        <w:pStyle w:val="Prrafodelista"/>
        <w:spacing w:line="240" w:lineRule="auto"/>
        <w:ind w:left="360"/>
        <w:jc w:val="both"/>
        <w:rPr>
          <w:sz w:val="24"/>
          <w:szCs w:val="24"/>
        </w:rPr>
      </w:pPr>
    </w:p>
    <w:p w:rsidR="00CE67AB" w:rsidRPr="009B60B2" w:rsidRDefault="009B60B2" w:rsidP="00D6181F">
      <w:pPr>
        <w:pStyle w:val="Prrafodelista"/>
        <w:numPr>
          <w:ilvl w:val="1"/>
          <w:numId w:val="1"/>
        </w:numPr>
        <w:spacing w:line="240" w:lineRule="auto"/>
        <w:jc w:val="both"/>
        <w:rPr>
          <w:color w:val="C00000"/>
          <w:sz w:val="24"/>
          <w:szCs w:val="24"/>
        </w:rPr>
      </w:pPr>
      <w:r w:rsidRPr="009B60B2">
        <w:rPr>
          <w:color w:val="C00000"/>
          <w:sz w:val="24"/>
          <w:szCs w:val="24"/>
        </w:rPr>
        <w:t>Qué es una Donación Modal</w:t>
      </w:r>
      <w:proofErr w:type="gramStart"/>
      <w:r w:rsidRPr="009B60B2">
        <w:rPr>
          <w:color w:val="C00000"/>
          <w:sz w:val="24"/>
          <w:szCs w:val="24"/>
        </w:rPr>
        <w:t>?</w:t>
      </w:r>
      <w:proofErr w:type="gramEnd"/>
    </w:p>
    <w:p w:rsidR="009B60B2" w:rsidRDefault="009B60B2" w:rsidP="00D6181F">
      <w:pPr>
        <w:pStyle w:val="Prrafodelista"/>
        <w:spacing w:line="240" w:lineRule="auto"/>
        <w:ind w:left="360"/>
        <w:jc w:val="both"/>
        <w:rPr>
          <w:sz w:val="24"/>
          <w:szCs w:val="24"/>
        </w:rPr>
      </w:pPr>
      <w:r>
        <w:rPr>
          <w:sz w:val="24"/>
          <w:szCs w:val="24"/>
        </w:rPr>
        <w:t>Es un acto mediante el cual una persona en vida transfiere gratuita e irrevocablemente un bien as otra persona que lo acepta para ser destinado a fines especiales. (Art. 11 E. T.)</w:t>
      </w:r>
    </w:p>
    <w:p w:rsidR="007B1B70" w:rsidRDefault="007B1B70" w:rsidP="00D6181F">
      <w:pPr>
        <w:pStyle w:val="Prrafodelista"/>
        <w:spacing w:line="240" w:lineRule="auto"/>
        <w:ind w:left="360"/>
        <w:jc w:val="both"/>
        <w:rPr>
          <w:sz w:val="24"/>
          <w:szCs w:val="24"/>
        </w:rPr>
      </w:pPr>
    </w:p>
    <w:p w:rsidR="007B1B70" w:rsidRDefault="007B1B70" w:rsidP="007B1B70">
      <w:pPr>
        <w:pStyle w:val="Prrafodelista"/>
        <w:numPr>
          <w:ilvl w:val="1"/>
          <w:numId w:val="1"/>
        </w:numPr>
        <w:spacing w:line="240" w:lineRule="auto"/>
        <w:jc w:val="both"/>
        <w:rPr>
          <w:color w:val="C00000"/>
          <w:sz w:val="24"/>
          <w:szCs w:val="24"/>
        </w:rPr>
      </w:pPr>
      <w:r w:rsidRPr="007B1B70">
        <w:rPr>
          <w:color w:val="C00000"/>
          <w:sz w:val="24"/>
          <w:szCs w:val="24"/>
        </w:rPr>
        <w:t>Quiénes son  sujetos de la obligación tributaria</w:t>
      </w:r>
      <w:proofErr w:type="gramStart"/>
      <w:r w:rsidRPr="007B1B70">
        <w:rPr>
          <w:color w:val="C00000"/>
          <w:sz w:val="24"/>
          <w:szCs w:val="24"/>
        </w:rPr>
        <w:t>?</w:t>
      </w:r>
      <w:proofErr w:type="gramEnd"/>
    </w:p>
    <w:p w:rsidR="007B1B70" w:rsidRPr="007B1B70" w:rsidRDefault="007B1B70" w:rsidP="007B1B70">
      <w:pPr>
        <w:pStyle w:val="Prrafodelista"/>
        <w:spacing w:line="240" w:lineRule="auto"/>
        <w:ind w:left="792"/>
        <w:jc w:val="both"/>
        <w:rPr>
          <w:color w:val="C00000"/>
          <w:sz w:val="24"/>
          <w:szCs w:val="24"/>
        </w:rPr>
      </w:pPr>
    </w:p>
    <w:p w:rsidR="007B1B70" w:rsidRDefault="007B1B70" w:rsidP="007B1B70">
      <w:pPr>
        <w:pStyle w:val="Prrafodelista"/>
        <w:numPr>
          <w:ilvl w:val="0"/>
          <w:numId w:val="2"/>
        </w:numPr>
        <w:spacing w:line="240" w:lineRule="auto"/>
        <w:jc w:val="both"/>
        <w:rPr>
          <w:sz w:val="24"/>
          <w:szCs w:val="24"/>
        </w:rPr>
      </w:pPr>
      <w:r>
        <w:rPr>
          <w:sz w:val="24"/>
          <w:szCs w:val="24"/>
        </w:rPr>
        <w:t>Las personas naturales, nacionales o extranjeras, residentes en el país y las sucesiones ilíquidas de causantes con residencia en el país en el momento de su muerte, están sujetas al impuesto de renta y complementarios en lo concerniente a sus rentas y ganancias ocasionales, tanto de fuente nacional como de fuente extranjera, y a su patrimonio poseído dentro y fuera del país.</w:t>
      </w:r>
    </w:p>
    <w:p w:rsidR="007B1B70" w:rsidRDefault="007B1B70" w:rsidP="007B1B70">
      <w:pPr>
        <w:pStyle w:val="Prrafodelista"/>
        <w:spacing w:line="240" w:lineRule="auto"/>
        <w:jc w:val="both"/>
        <w:rPr>
          <w:sz w:val="24"/>
          <w:szCs w:val="24"/>
        </w:rPr>
      </w:pPr>
    </w:p>
    <w:p w:rsidR="007B1B70" w:rsidRDefault="007B1B70" w:rsidP="007B1B70">
      <w:pPr>
        <w:pStyle w:val="Prrafodelista"/>
        <w:numPr>
          <w:ilvl w:val="0"/>
          <w:numId w:val="2"/>
        </w:numPr>
        <w:spacing w:line="240" w:lineRule="auto"/>
        <w:jc w:val="both"/>
        <w:rPr>
          <w:sz w:val="24"/>
          <w:szCs w:val="24"/>
        </w:rPr>
      </w:pPr>
      <w:r>
        <w:rPr>
          <w:sz w:val="24"/>
          <w:szCs w:val="24"/>
        </w:rPr>
        <w:t xml:space="preserve">Los extranjeros residentes en Colombia sólo están sujetos al impuesto sobre la renta y complementarios respecto a su renta o ganancia ocasional de fuente </w:t>
      </w:r>
      <w:r>
        <w:rPr>
          <w:sz w:val="24"/>
          <w:szCs w:val="24"/>
        </w:rPr>
        <w:lastRenderedPageBreak/>
        <w:t>extranjera y a su  patrimonio poseído en el exterior, a partir del 5º año o período gravable de residencia continua o discontinua en el país.</w:t>
      </w:r>
    </w:p>
    <w:p w:rsidR="007B1B70" w:rsidRPr="007B1B70" w:rsidRDefault="007B1B70" w:rsidP="007B1B70">
      <w:pPr>
        <w:pStyle w:val="Prrafodelista"/>
        <w:rPr>
          <w:sz w:val="24"/>
          <w:szCs w:val="24"/>
        </w:rPr>
      </w:pPr>
    </w:p>
    <w:p w:rsidR="007B1B70" w:rsidRDefault="007B1B70" w:rsidP="007B1B70">
      <w:pPr>
        <w:pStyle w:val="Prrafodelista"/>
        <w:numPr>
          <w:ilvl w:val="0"/>
          <w:numId w:val="2"/>
        </w:numPr>
        <w:spacing w:line="240" w:lineRule="auto"/>
        <w:jc w:val="both"/>
        <w:rPr>
          <w:sz w:val="24"/>
          <w:szCs w:val="24"/>
        </w:rPr>
      </w:pPr>
      <w:r>
        <w:rPr>
          <w:sz w:val="24"/>
          <w:szCs w:val="24"/>
        </w:rPr>
        <w:t>Las personas naturales, nacionales o extranjeras, que no tengan residencia en el país y las sucesiones ilíquidas de causantes sin residencia en el país en el momento de su muerte, sólo están sujetas al impuesto de renta y complementarios, respecto a sus rentas y ganancias ocasionales de fuente nacional y respecto de su patrimonio poseído en el país. (Art</w:t>
      </w:r>
      <w:r w:rsidR="00737A55">
        <w:rPr>
          <w:sz w:val="24"/>
          <w:szCs w:val="24"/>
        </w:rPr>
        <w:t xml:space="preserve">. </w:t>
      </w:r>
      <w:r>
        <w:rPr>
          <w:sz w:val="24"/>
          <w:szCs w:val="24"/>
        </w:rPr>
        <w:t>9 E. T.)</w:t>
      </w:r>
    </w:p>
    <w:p w:rsidR="007B1B70" w:rsidRPr="007B1B70" w:rsidRDefault="007B1B70" w:rsidP="007B1B70">
      <w:pPr>
        <w:pStyle w:val="Prrafodelista"/>
        <w:rPr>
          <w:sz w:val="24"/>
          <w:szCs w:val="24"/>
        </w:rPr>
      </w:pPr>
    </w:p>
    <w:p w:rsidR="007B1B70" w:rsidRDefault="007B1B70" w:rsidP="007B1B70">
      <w:pPr>
        <w:pStyle w:val="Prrafodelista"/>
        <w:numPr>
          <w:ilvl w:val="0"/>
          <w:numId w:val="2"/>
        </w:numPr>
        <w:spacing w:line="240" w:lineRule="auto"/>
        <w:jc w:val="both"/>
        <w:rPr>
          <w:sz w:val="24"/>
          <w:szCs w:val="24"/>
        </w:rPr>
      </w:pPr>
      <w:r>
        <w:rPr>
          <w:sz w:val="24"/>
          <w:szCs w:val="24"/>
        </w:rPr>
        <w:t>Los extranjeros no residentes</w:t>
      </w:r>
      <w:r w:rsidR="00906152">
        <w:rPr>
          <w:sz w:val="24"/>
          <w:szCs w:val="24"/>
        </w:rPr>
        <w:t xml:space="preserve"> que presten servicios artísticos en espectáculos públicos de las artes escénicas, pagarán un impuesto de renta </w:t>
      </w:r>
      <w:r w:rsidR="00DC70A9">
        <w:rPr>
          <w:sz w:val="24"/>
          <w:szCs w:val="24"/>
        </w:rPr>
        <w:t>único del 8%</w:t>
      </w:r>
      <w:r w:rsidR="00906152">
        <w:rPr>
          <w:sz w:val="24"/>
          <w:szCs w:val="24"/>
        </w:rPr>
        <w:t>, que será retenido por el productor o responsable de la actividad artística. Los mismos no estarán obligados a presentar declaración de renta y complementarios, siempre que se les haya efectuado la retención y que no sean contribuyentes declarantes por otro concepto. (Art. 5º L. 1493 de 2011).</w:t>
      </w:r>
    </w:p>
    <w:p w:rsidR="00906152" w:rsidRPr="00906152" w:rsidRDefault="00906152" w:rsidP="00906152">
      <w:pPr>
        <w:pStyle w:val="Prrafodelista"/>
        <w:rPr>
          <w:sz w:val="24"/>
          <w:szCs w:val="24"/>
        </w:rPr>
      </w:pPr>
    </w:p>
    <w:p w:rsidR="00906152" w:rsidRPr="00BE06D7" w:rsidRDefault="00906152" w:rsidP="007B1B70">
      <w:pPr>
        <w:pStyle w:val="Prrafodelista"/>
        <w:numPr>
          <w:ilvl w:val="0"/>
          <w:numId w:val="2"/>
        </w:numPr>
        <w:spacing w:line="240" w:lineRule="auto"/>
        <w:jc w:val="both"/>
        <w:rPr>
          <w:sz w:val="24"/>
          <w:szCs w:val="24"/>
        </w:rPr>
      </w:pPr>
      <w:r>
        <w:rPr>
          <w:sz w:val="24"/>
          <w:szCs w:val="24"/>
        </w:rPr>
        <w:t>Los bienes destinados a fines especiales, en virtud de donaciones o asignaciones modales, están sometidos al impuesto sobre la renta y complementarios de acuerdo con el régimen impositivo de las personas naturales, excepto cuando los donatarios o asignatarios los usufructúen personalmente. En este último caso, los bienes y las rentas o ganancias ocasionales respectivas se gravan en cabeza de quienes los hayan recibido como donación o asignación. (Art. 11 E. T.)</w:t>
      </w:r>
    </w:p>
    <w:sectPr w:rsidR="00906152" w:rsidRPr="00BE06D7" w:rsidSect="00D0069C">
      <w:headerReference w:type="default" r:id="rId8"/>
      <w:footerReference w:type="default" r:id="rId9"/>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70" w:rsidRDefault="007B1B70" w:rsidP="008428EF">
      <w:pPr>
        <w:spacing w:after="0" w:line="240" w:lineRule="auto"/>
      </w:pPr>
      <w:r>
        <w:separator/>
      </w:r>
    </w:p>
  </w:endnote>
  <w:endnote w:type="continuationSeparator" w:id="0">
    <w:p w:rsidR="007B1B70" w:rsidRDefault="007B1B70" w:rsidP="0084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14559"/>
      <w:docPartObj>
        <w:docPartGallery w:val="Page Numbers (Bottom of Page)"/>
        <w:docPartUnique/>
      </w:docPartObj>
    </w:sdtPr>
    <w:sdtEndPr/>
    <w:sdtContent>
      <w:p w:rsidR="007B1B70" w:rsidRDefault="007B1B70">
        <w:pPr>
          <w:pStyle w:val="Piedepgina"/>
          <w:jc w:val="center"/>
        </w:pPr>
        <w:r>
          <w:fldChar w:fldCharType="begin"/>
        </w:r>
        <w:r>
          <w:instrText>PAGE   \* MERGEFORMAT</w:instrText>
        </w:r>
        <w:r>
          <w:fldChar w:fldCharType="separate"/>
        </w:r>
        <w:r w:rsidR="006A6838" w:rsidRPr="006A6838">
          <w:rPr>
            <w:noProof/>
            <w:lang w:val="es-ES"/>
          </w:rPr>
          <w:t>2</w:t>
        </w:r>
        <w:r>
          <w:fldChar w:fldCharType="end"/>
        </w:r>
      </w:p>
    </w:sdtContent>
  </w:sdt>
  <w:p w:rsidR="007B1B70" w:rsidRDefault="007B1B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70" w:rsidRDefault="007B1B70" w:rsidP="008428EF">
      <w:pPr>
        <w:spacing w:after="0" w:line="240" w:lineRule="auto"/>
      </w:pPr>
      <w:r>
        <w:separator/>
      </w:r>
    </w:p>
  </w:footnote>
  <w:footnote w:type="continuationSeparator" w:id="0">
    <w:p w:rsidR="007B1B70" w:rsidRDefault="007B1B70" w:rsidP="00842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70" w:rsidRPr="00E95568" w:rsidRDefault="006A6838" w:rsidP="008428EF">
    <w:pPr>
      <w:spacing w:after="0" w:line="240" w:lineRule="auto"/>
      <w:jc w:val="center"/>
      <w:rPr>
        <w:b/>
        <w:noProof/>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sdt>
      <w:sdtPr>
        <w:rPr>
          <w:b/>
          <w:noProof/>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id w:val="1686093350"/>
        <w:docPartObj>
          <w:docPartGallery w:val="Watermarks"/>
          <w:docPartUnique/>
        </w:docPartObj>
      </w:sdtPr>
      <w:sdtEndPr/>
      <w:sdtContent>
        <w:r>
          <w:rPr>
            <w:b/>
            <w:noProof/>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NO COPIAR"/>
              <w10:wrap anchorx="margin" anchory="margin"/>
            </v:shape>
          </w:pict>
        </w:r>
      </w:sdtContent>
    </w:sdt>
    <w:r w:rsidR="007B1B70" w:rsidRPr="00E95568">
      <w:rPr>
        <w:b/>
        <w:noProof/>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Preguntas y Respuestas</w:t>
    </w:r>
  </w:p>
  <w:p w:rsidR="007B1B70" w:rsidRDefault="007B1B70" w:rsidP="008428EF">
    <w:pPr>
      <w:spacing w:after="0" w:line="240" w:lineRule="auto"/>
      <w:jc w:val="center"/>
      <w:rPr>
        <w:b/>
        <w:noProof/>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95568">
      <w:rPr>
        <w:b/>
        <w:noProof/>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Tributarias, contables, financieras, laborales y comerciales</w:t>
    </w:r>
    <w:r>
      <w:rPr>
        <w:b/>
        <w:noProof/>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7B1B70" w:rsidRPr="007B534C" w:rsidRDefault="007B1B70" w:rsidP="008428EF">
    <w:pPr>
      <w:spacing w:after="0" w:line="240" w:lineRule="auto"/>
      <w:jc w:val="center"/>
      <w:rPr>
        <w:b/>
        <w:noProof/>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B534C">
      <w:rPr>
        <w:b/>
        <w:noProof/>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Autor: Tulio Tovar Narváez</w:t>
    </w:r>
  </w:p>
  <w:p w:rsidR="007B1B70" w:rsidRDefault="007B1B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76C5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5E247E"/>
    <w:multiLevelType w:val="hybridMultilevel"/>
    <w:tmpl w:val="614C029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C6"/>
    <w:rsid w:val="0005789A"/>
    <w:rsid w:val="000A2813"/>
    <w:rsid w:val="000B5632"/>
    <w:rsid w:val="00270BC9"/>
    <w:rsid w:val="002726DA"/>
    <w:rsid w:val="002E02AD"/>
    <w:rsid w:val="00325CD1"/>
    <w:rsid w:val="00543BD4"/>
    <w:rsid w:val="00545FBD"/>
    <w:rsid w:val="005E67CF"/>
    <w:rsid w:val="005F05D3"/>
    <w:rsid w:val="005F69B2"/>
    <w:rsid w:val="0063681F"/>
    <w:rsid w:val="006A6838"/>
    <w:rsid w:val="006D2556"/>
    <w:rsid w:val="00737A55"/>
    <w:rsid w:val="00743EFA"/>
    <w:rsid w:val="007732DD"/>
    <w:rsid w:val="007B1B70"/>
    <w:rsid w:val="007B534C"/>
    <w:rsid w:val="00806939"/>
    <w:rsid w:val="0083668F"/>
    <w:rsid w:val="008428EF"/>
    <w:rsid w:val="008429C6"/>
    <w:rsid w:val="0088430A"/>
    <w:rsid w:val="00906152"/>
    <w:rsid w:val="00930F1F"/>
    <w:rsid w:val="00951A2E"/>
    <w:rsid w:val="009B60B2"/>
    <w:rsid w:val="009F032B"/>
    <w:rsid w:val="00A20A98"/>
    <w:rsid w:val="00A82D93"/>
    <w:rsid w:val="00AD4DAD"/>
    <w:rsid w:val="00AE7A7E"/>
    <w:rsid w:val="00B64C32"/>
    <w:rsid w:val="00BE06D7"/>
    <w:rsid w:val="00BF19B7"/>
    <w:rsid w:val="00C76F3F"/>
    <w:rsid w:val="00CE67AB"/>
    <w:rsid w:val="00D0069C"/>
    <w:rsid w:val="00D433E0"/>
    <w:rsid w:val="00D6181F"/>
    <w:rsid w:val="00DC1537"/>
    <w:rsid w:val="00DC70A9"/>
    <w:rsid w:val="00DF46C1"/>
    <w:rsid w:val="00E10C31"/>
    <w:rsid w:val="00EA4E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2D93"/>
    <w:pPr>
      <w:ind w:left="720"/>
      <w:contextualSpacing/>
    </w:pPr>
  </w:style>
  <w:style w:type="paragraph" w:styleId="Encabezado">
    <w:name w:val="header"/>
    <w:basedOn w:val="Normal"/>
    <w:link w:val="EncabezadoCar"/>
    <w:uiPriority w:val="99"/>
    <w:unhideWhenUsed/>
    <w:rsid w:val="00842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8EF"/>
  </w:style>
  <w:style w:type="paragraph" w:styleId="Piedepgina">
    <w:name w:val="footer"/>
    <w:basedOn w:val="Normal"/>
    <w:link w:val="PiedepginaCar"/>
    <w:uiPriority w:val="99"/>
    <w:unhideWhenUsed/>
    <w:rsid w:val="00842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2D93"/>
    <w:pPr>
      <w:ind w:left="720"/>
      <w:contextualSpacing/>
    </w:pPr>
  </w:style>
  <w:style w:type="paragraph" w:styleId="Encabezado">
    <w:name w:val="header"/>
    <w:basedOn w:val="Normal"/>
    <w:link w:val="EncabezadoCar"/>
    <w:uiPriority w:val="99"/>
    <w:unhideWhenUsed/>
    <w:rsid w:val="00842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8EF"/>
  </w:style>
  <w:style w:type="paragraph" w:styleId="Piedepgina">
    <w:name w:val="footer"/>
    <w:basedOn w:val="Normal"/>
    <w:link w:val="PiedepginaCar"/>
    <w:uiPriority w:val="99"/>
    <w:unhideWhenUsed/>
    <w:rsid w:val="00842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1008</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Tulio  Tovar Narváez</dc:creator>
  <cp:keywords/>
  <dc:description/>
  <cp:lastModifiedBy>Tulio  Tovar Narváez</cp:lastModifiedBy>
  <cp:revision>40</cp:revision>
  <dcterms:created xsi:type="dcterms:W3CDTF">2014-06-30T20:18:00Z</dcterms:created>
  <dcterms:modified xsi:type="dcterms:W3CDTF">2014-06-30T23:29:00Z</dcterms:modified>
</cp:coreProperties>
</file>